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263BD6" w:rsidRDefault="003A77F9" w:rsidP="00780CB4">
            <w:pPr>
              <w:rPr>
                <w:rFonts w:ascii="Calibri" w:hAnsi="Calibri"/>
              </w:rPr>
            </w:pPr>
            <w:r w:rsidRPr="00263BD6">
              <w:rPr>
                <w:rFonts w:ascii="Calibri" w:hAnsi="Calibri" w:cs="Calibri"/>
                <w:lang w:val="sr-Latn-CS"/>
              </w:rPr>
              <w:t xml:space="preserve">        </w:t>
            </w:r>
            <w:r w:rsidR="00E16EB3" w:rsidRPr="00263BD6">
              <w:rPr>
                <w:rFonts w:ascii="Calibri" w:hAnsi="Calibri" w:cs="Calibri"/>
                <w:noProof/>
                <w:color w:val="1F497D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263BD6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lang w:val="sr-Latn-CS" w:eastAsia="sr-Latn-CS"/>
              </w:rPr>
            </w:pPr>
            <w:r w:rsidRPr="00263BD6">
              <w:rPr>
                <w:rFonts w:ascii="Calibri" w:hAnsi="Calibri" w:cs="Calibri"/>
                <w:noProof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C84768D" w:rsidR="003A2C5A" w:rsidRPr="009523AD" w:rsidRDefault="00263B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 w:rsidRPr="00263BD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PROCENA RIZIKA I OSIGURANJE IMOVINE OD POŽARA I LOMA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555AD996" w:rsidR="00DB312C" w:rsidRDefault="00263BD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63BD6">
        <w:trPr>
          <w:gridAfter w:val="1"/>
          <w:wAfter w:w="58" w:type="dxa"/>
          <w:trHeight w:val="105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3F4FA33F" w:rsidR="005A1CC8" w:rsidRPr="00263BD6" w:rsidRDefault="00E950A5" w:rsidP="00263BD6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neće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263BD6">
        <w:trPr>
          <w:gridAfter w:val="1"/>
          <w:wAfter w:w="58" w:type="dxa"/>
          <w:trHeight w:val="18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263BD6">
        <w:trPr>
          <w:gridAfter w:val="1"/>
          <w:wAfter w:w="58" w:type="dxa"/>
          <w:trHeight w:val="198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9E4CD54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1.     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UVOD</w:t>
            </w:r>
          </w:p>
          <w:p w14:paraId="09A6121F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1.1.Pojam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jedinstvenog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rizika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podela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na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rizike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;</w:t>
            </w:r>
          </w:p>
          <w:p w14:paraId="1DE6F8D9" w14:textId="112DDBE4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1.2.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Značaj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procene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podele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rizika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sa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aspekta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kvaliteta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osiguravajućeg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pokrića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zaključenja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optimalnog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ugovora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o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osiguranju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imovine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;</w:t>
            </w:r>
          </w:p>
          <w:p w14:paraId="40E550AF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 PREGLED RIZIKA, SISTEMI ZAŠTITE OD POŽARA, POPUSTI I MAKSIMALNO MOGUĆA ŠTETA</w:t>
            </w:r>
          </w:p>
          <w:p w14:paraId="385517BA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2.1.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Utvrđivanje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stanje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imovine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(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objekata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opreme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)</w:t>
            </w:r>
          </w:p>
          <w:p w14:paraId="337BFF5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2.2.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Vrsta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delatnosti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(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klasa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opasnosti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);</w:t>
            </w:r>
          </w:p>
          <w:p w14:paraId="37001628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2.3.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Građevinska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kategorija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;</w:t>
            </w:r>
          </w:p>
          <w:p w14:paraId="195EDD0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2.4.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Informacije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o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primenjenim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merama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zaštite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imovine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(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klasa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zaštitnih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mera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popusti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na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premiju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);</w:t>
            </w:r>
          </w:p>
          <w:p w14:paraId="6752A0AC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2.5.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Pravilna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primena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tarife</w:t>
            </w:r>
            <w:proofErr w:type="spellEnd"/>
          </w:p>
          <w:p w14:paraId="67EAD0B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2.6. 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PP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aparati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,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hidrantska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mreža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hidranti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,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stabilni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sistemi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za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dojavu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gašenje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požara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, video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nadzor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;</w:t>
            </w:r>
          </w:p>
          <w:p w14:paraId="11D4F546" w14:textId="479083DA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2.7. M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aksimalno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moguća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šteta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od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jednog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događaja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procena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 xml:space="preserve"> MMŠ;</w:t>
            </w:r>
          </w:p>
          <w:p w14:paraId="31D23282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3.    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OPTIMIZACIJA UGOVORENIH ELEMENATA OSIGURANJA IMOVINE NA OSNOVU PROCENE RIZIKA I PREGLEDA PREDMETA OSIGURANJA I KORELACIJA SA OPŠTIM USLOVIMA OSIGURANJA IMOVINE</w:t>
            </w:r>
          </w:p>
          <w:p w14:paraId="67E861E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lastRenderedPageBreak/>
              <w:t xml:space="preserve">3.1.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Uklapanje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individualnih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karakteristika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predmeta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osiguranja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osiguranika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u 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pravni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okvir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opštih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posebnih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uslova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;</w:t>
            </w:r>
          </w:p>
          <w:p w14:paraId="59015327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3.2.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Obaveze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osiguranika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osiguravača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sa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aspekta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izveštaja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o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pregledu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predmeta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osiguranja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ili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elaborata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;</w:t>
            </w:r>
          </w:p>
          <w:p w14:paraId="22DFF6C1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3.3.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Precizno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definisanje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sume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osiguranja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u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odnosu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na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vrednost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osiguranog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 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predmeta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;</w:t>
            </w:r>
          </w:p>
          <w:p w14:paraId="707CA009" w14:textId="1BBA7299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3.4.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Uloga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prodaje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i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samog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prodavca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,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zastupnika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 xml:space="preserve">, </w:t>
            </w:r>
            <w:proofErr w:type="spellStart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posrednika</w:t>
            </w:r>
            <w:proofErr w:type="spellEnd"/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;</w:t>
            </w:r>
          </w:p>
          <w:p w14:paraId="69FE08B0" w14:textId="59C87F59" w:rsidR="00063389" w:rsidRPr="00263BD6" w:rsidRDefault="00525C4C" w:rsidP="00263BD6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CS" w:eastAsia="sr-Latn-RS"/>
              </w:rPr>
              <w:t>4. 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CS" w:eastAsia="sr-Latn-RS"/>
              </w:rPr>
              <w:t>ZAKLJUČAK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3DF2B912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63B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Goran </w:t>
            </w:r>
            <w:proofErr w:type="spellStart"/>
            <w:r w:rsidR="00263B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Gavrilović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263BD6">
        <w:trPr>
          <w:gridAfter w:val="1"/>
          <w:wAfter w:w="58" w:type="dxa"/>
          <w:trHeight w:val="1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263BD6">
        <w:trPr>
          <w:trHeight w:val="602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Sertifikat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o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odslušanom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predavanju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0A93F68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63B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954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  <w:proofErr w:type="spellEnd"/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903BC" w14:textId="77777777" w:rsidR="00D66F3D" w:rsidRDefault="00D66F3D">
      <w:r>
        <w:separator/>
      </w:r>
    </w:p>
  </w:endnote>
  <w:endnote w:type="continuationSeparator" w:id="0">
    <w:p w14:paraId="66095B70" w14:textId="77777777" w:rsidR="00D66F3D" w:rsidRDefault="00D66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93F3F" w14:textId="77777777" w:rsidR="00D66F3D" w:rsidRDefault="00D66F3D">
      <w:r>
        <w:separator/>
      </w:r>
    </w:p>
  </w:footnote>
  <w:footnote w:type="continuationSeparator" w:id="0">
    <w:p w14:paraId="460D2965" w14:textId="77777777" w:rsidR="00D66F3D" w:rsidRDefault="00D66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3BD6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1977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C4C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A06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54F6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3F6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66F3D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4683"/>
    <w:rsid w:val="00F76239"/>
    <w:rsid w:val="00F8318E"/>
    <w:rsid w:val="00F87C96"/>
    <w:rsid w:val="00F902B1"/>
    <w:rsid w:val="00F937B8"/>
    <w:rsid w:val="00F95358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9</cp:revision>
  <cp:lastPrinted>2015-12-22T11:13:00Z</cp:lastPrinted>
  <dcterms:created xsi:type="dcterms:W3CDTF">2026-01-09T12:39:00Z</dcterms:created>
  <dcterms:modified xsi:type="dcterms:W3CDTF">2026-01-26T13:43:00Z</dcterms:modified>
</cp:coreProperties>
</file>